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42" w:rsidRPr="00D9790C" w:rsidRDefault="00A92642" w:rsidP="00A92642">
      <w:pPr>
        <w:pStyle w:val="11"/>
        <w:jc w:val="center"/>
        <w:rPr>
          <w:rStyle w:val="FontStyle14"/>
          <w:b w:val="0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rect id="_x0000_s1026" style="position:absolute;left:0;text-align:left;margin-left:-38.55pt;margin-top:-16.2pt;width:523.5pt;height:772.5pt;z-index:-251656192" strokeweight="6pt">
            <v:stroke linestyle="thickBetweenThin"/>
          </v:rect>
        </w:pict>
      </w:r>
      <w:r w:rsidRPr="00D9790C">
        <w:rPr>
          <w:rStyle w:val="FontStyle14"/>
          <w:sz w:val="28"/>
          <w:szCs w:val="28"/>
        </w:rPr>
        <w:t>Муниципальное бюджетное дошкольное образовательное учреждение</w:t>
      </w:r>
    </w:p>
    <w:p w:rsidR="00A92642" w:rsidRPr="00D9790C" w:rsidRDefault="00A92642" w:rsidP="00A92642">
      <w:pPr>
        <w:pStyle w:val="11"/>
        <w:jc w:val="center"/>
        <w:rPr>
          <w:rStyle w:val="FontStyle14"/>
          <w:b w:val="0"/>
          <w:sz w:val="28"/>
          <w:szCs w:val="28"/>
        </w:rPr>
      </w:pPr>
      <w:r w:rsidRPr="00D9790C">
        <w:rPr>
          <w:rStyle w:val="FontStyle14"/>
          <w:sz w:val="28"/>
          <w:szCs w:val="28"/>
        </w:rPr>
        <w:t>города Керчи Республики Крым «Детский сад № 52 «</w:t>
      </w:r>
      <w:proofErr w:type="spellStart"/>
      <w:r w:rsidRPr="00D9790C">
        <w:rPr>
          <w:rStyle w:val="FontStyle14"/>
          <w:sz w:val="28"/>
          <w:szCs w:val="28"/>
        </w:rPr>
        <w:t>Жемчужинка</w:t>
      </w:r>
      <w:proofErr w:type="spellEnd"/>
      <w:r w:rsidRPr="00D9790C">
        <w:rPr>
          <w:rStyle w:val="FontStyle14"/>
          <w:sz w:val="28"/>
          <w:szCs w:val="28"/>
        </w:rPr>
        <w:t>»</w:t>
      </w:r>
    </w:p>
    <w:p w:rsidR="00A92642" w:rsidRPr="001712D7" w:rsidRDefault="00A92642" w:rsidP="00A92642">
      <w:pPr>
        <w:pStyle w:val="1"/>
        <w:shd w:val="clear" w:color="auto" w:fill="FFFFFF"/>
        <w:spacing w:before="150" w:beforeAutospacing="0" w:after="450" w:afterAutospacing="0" w:line="240" w:lineRule="atLeast"/>
        <w:rPr>
          <w:b w:val="0"/>
          <w:bCs w:val="0"/>
          <w:color w:val="333333"/>
          <w:sz w:val="24"/>
          <w:szCs w:val="24"/>
        </w:rPr>
      </w:pPr>
    </w:p>
    <w:p w:rsidR="00A92642" w:rsidRDefault="00A92642" w:rsidP="00A92642"/>
    <w:p w:rsidR="00A92642" w:rsidRDefault="00A92642" w:rsidP="00A92642"/>
    <w:p w:rsidR="00A92642" w:rsidRDefault="00A92642" w:rsidP="00A92642"/>
    <w:p w:rsidR="00A92642" w:rsidRDefault="00A92642" w:rsidP="00A92642"/>
    <w:p w:rsidR="00A92642" w:rsidRDefault="00A92642" w:rsidP="00A92642"/>
    <w:p w:rsidR="00A92642" w:rsidRDefault="00A92642" w:rsidP="00A9264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КОНСУЛЬТАЦИЯ ДЛЯ ВОСПИТАТЕЛЕЙ</w:t>
      </w:r>
    </w:p>
    <w:p w:rsidR="00A92642" w:rsidRDefault="00A92642" w:rsidP="00A92642">
      <w:pPr>
        <w:rPr>
          <w:rFonts w:ascii="Times New Roman" w:hAnsi="Times New Roman" w:cs="Times New Roman"/>
          <w:b/>
          <w:sz w:val="56"/>
          <w:szCs w:val="56"/>
        </w:rPr>
      </w:pPr>
    </w:p>
    <w:p w:rsidR="00A92642" w:rsidRDefault="00A92642" w:rsidP="00A9264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C2B7C">
        <w:rPr>
          <w:rFonts w:ascii="Times New Roman" w:hAnsi="Times New Roman" w:cs="Times New Roman"/>
          <w:b/>
          <w:sz w:val="56"/>
          <w:szCs w:val="56"/>
        </w:rPr>
        <w:t>«</w:t>
      </w:r>
      <w:r>
        <w:rPr>
          <w:rFonts w:ascii="Times New Roman" w:hAnsi="Times New Roman" w:cs="Times New Roman"/>
          <w:b/>
          <w:sz w:val="56"/>
          <w:szCs w:val="56"/>
        </w:rPr>
        <w:t>Инновационный подход к предметно-развивающей среде</w:t>
      </w:r>
    </w:p>
    <w:p w:rsidR="00A92642" w:rsidRDefault="00A92642" w:rsidP="00A9264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в ДОУ</w:t>
      </w:r>
      <w:r w:rsidRPr="005C2B7C">
        <w:rPr>
          <w:rFonts w:ascii="Times New Roman" w:hAnsi="Times New Roman" w:cs="Times New Roman"/>
          <w:b/>
          <w:sz w:val="56"/>
          <w:szCs w:val="56"/>
        </w:rPr>
        <w:t>»</w:t>
      </w:r>
    </w:p>
    <w:p w:rsidR="00A92642" w:rsidRDefault="00A92642" w:rsidP="00A9264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92642" w:rsidRDefault="00A92642" w:rsidP="00A92642">
      <w:pPr>
        <w:tabs>
          <w:tab w:val="left" w:pos="7226"/>
        </w:tabs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ab/>
      </w:r>
    </w:p>
    <w:p w:rsidR="00A92642" w:rsidRDefault="00A92642" w:rsidP="00A92642">
      <w:pPr>
        <w:tabs>
          <w:tab w:val="left" w:pos="3931"/>
        </w:tabs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2642" w:rsidRPr="005C2B7C" w:rsidRDefault="00A92642" w:rsidP="00A926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педагог-психолог</w:t>
      </w:r>
    </w:p>
    <w:p w:rsidR="00A92642" w:rsidRDefault="00A92642" w:rsidP="00A926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Pr="005C2B7C">
        <w:rPr>
          <w:rFonts w:ascii="Times New Roman" w:hAnsi="Times New Roman" w:cs="Times New Roman"/>
          <w:b/>
          <w:sz w:val="28"/>
          <w:szCs w:val="28"/>
        </w:rPr>
        <w:t>Алексеева А.С.</w:t>
      </w:r>
    </w:p>
    <w:p w:rsidR="00A92642" w:rsidRDefault="00A92642" w:rsidP="00A926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42" w:rsidRDefault="00A92642" w:rsidP="00A926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42" w:rsidRDefault="00A92642" w:rsidP="00A926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42" w:rsidRDefault="00A92642" w:rsidP="00A926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42" w:rsidRDefault="00A92642" w:rsidP="00A92642">
      <w:pPr>
        <w:tabs>
          <w:tab w:val="left" w:pos="512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92642" w:rsidRDefault="00A92642" w:rsidP="00A926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42" w:rsidRDefault="00A92642" w:rsidP="00A926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42" w:rsidRPr="005C2B7C" w:rsidRDefault="00A92642" w:rsidP="00A926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ерчь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Важнейшими задачами современной дошкольной педагогической науки и практики являются задачи </w:t>
      </w:r>
      <w:proofErr w:type="spellStart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гуманизации</w:t>
      </w:r>
      <w:proofErr w:type="spellEnd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процесса воспитания и обучения, охраны и укрепления физического и психического здоровья детей, их всестороннего и полноценного развития.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решения этих задач был принят новый закон  «Об Образовании», в котором дошкольное образование обозначено как ступень образования, введен новый Федеральный государственный образовательный стандарта дошкольного образования (ФГОС </w:t>
      </w:r>
      <w:proofErr w:type="gramStart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 ФГОС </w:t>
      </w:r>
      <w:proofErr w:type="gramStart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 предъявляет</w:t>
      </w:r>
      <w:proofErr w:type="gramEnd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требования к условиям реализации основной общеобразовательной программы дошкольного образования, в том числе требования к организации и обновлению предметно-развивающей среды дошкольного учреждения.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Предметно-развивающая среда в учреждении, реализующем программу дошкольного образования, является одним из важнейших критериев оценки качества образования. Это обусловлено значимостью окружающей обстановки для разностороннего развития ребенка, успешной социализации в обществе.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ФГОС дошкольного образования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– это Стандарт условий, а не Стандарт результатов. Новая система координат, повлиявшая на формирование ФГОС дошкольного образования, призывает, прежде всего, ценить, а не оценивать ребёнка. Теперь образование в ДОУ рассматривается  как самостоятельный важный период в жизни ребёнка, как важная веха на пути непрерывного образования в жизни человека.  На смену  пришла более современная педагогика развития, педагогика творчества и свободы. Новая образовательная программа для ДОУ по ФГОС  нацелена на всестороннее развитие </w:t>
      </w:r>
      <w:proofErr w:type="gramStart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ребёнка</w:t>
      </w:r>
      <w:proofErr w:type="gramEnd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основе особых, специфичных видов деятельности, присущих дошкольникам.  ФГОС дошкольного образования поддерживает точку зрения на ребёнка, как на «человека играющего», многие методики и технологии должны быть пересмотрены и переведены с учебно-дидактического уровня на новый, игровой уровень, в котором дидактический компонент будет непременно соседствовать с игровой оболочкой. 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практике мы получим </w:t>
      </w:r>
      <w:proofErr w:type="gramStart"/>
      <w:r w:rsidR="00A92642" w:rsidRPr="00A92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более</w:t>
      </w:r>
      <w:r w:rsidRPr="00A926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игровой</w:t>
      </w:r>
      <w:proofErr w:type="gramEnd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A92642"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разносторонний подход, приветствующий максимальную эксплуатацию инновационных и активных методов педагогического взаимодействия,  нацеленный на раскрытие собственного потенциала каждого ребёнка.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Исследования последних лет со всей очевидностью показали особую значимость для маленького ребенка социальных условий жизни, складывающихся из общения, обучающих игр, развивающего влияния окружающей среды - всего того, что принято считать культурой воспитания. При этом современный интерьер и дизайн внутренних помещений: оборудование, мебель, игрушки, пособия для малышей, - рассматриваются как необходимые составляющие предметно-пространственной среды. С позиций Стандарта дошкольного образования  развивающая образовательная среда дошкольной организации – это предметно-пространственная среда как часть образовательной среды и ключевой фактор перехода на ФГОС </w:t>
      </w:r>
      <w:proofErr w:type="gramStart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 Понятие предметно-развивающая среда определяется как «система материальных объектов деятельности ребенка, функционально моделирующая содержание его духовного и физического развития» (С. Л. Новоселова).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Вопрос организации предметно-развивающей среды ДОУ на сегодняшний день стоит особо </w:t>
      </w:r>
      <w:proofErr w:type="spellStart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актуально</w:t>
      </w:r>
      <w:proofErr w:type="gramStart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.Н</w:t>
      </w:r>
      <w:proofErr w:type="gramEnd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еобходима</w:t>
      </w:r>
      <w:proofErr w:type="spellEnd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содержательная насыщенность предметно-пространственной среды, обеспечивающая реализацию образовательной программы в различных видах детской деятельности.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 известно, основной формой работы с дошкольниками и ведущим видом деятельности детей является игра. </w:t>
      </w: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 при создании развивающего пространства в групповом помещении необходимо учитывать ведущую роль игровой деятельности.</w:t>
      </w: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Именно поэтому необходим  повышенный интерес к обновлению предметно-развивающей среды ДОУ.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Развивающая предметно-пространственная </w:t>
      </w:r>
      <w:proofErr w:type="spellStart"/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среда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обеспечивает</w:t>
      </w:r>
      <w:proofErr w:type="spellEnd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максимальную реализацию образовательного потенциала пространства  Группы, приспособленной для реализации Программы для развития детей дошкольного возраста в соответствии с 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Развивающая предметно-пространственная среда должна обеспечивать: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реализацию различных образовательных программ;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в случае организации инклюзивного образования - необходимые для него условия;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D13EC7" w:rsidRPr="00A92642" w:rsidRDefault="00D13EC7" w:rsidP="00D13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        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Насыщенность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среды должна соответствовать возрастным возможностям детей и содержанию Программы.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      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  двигательную активность, в том числе развитие крупной и мелкой моторики, участие в подвижных играх и соревнованиях;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эмоциональное благополучие детей во взаимодействии с предметно-пространственным окружением;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возможность самовыражения детей.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proofErr w:type="spellStart"/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Трансформируемость</w:t>
      </w:r>
      <w:proofErr w:type="spellEnd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</w:t>
      </w: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3. </w:t>
      </w:r>
      <w:proofErr w:type="spellStart"/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Полифункциональность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материалов</w:t>
      </w:r>
      <w:proofErr w:type="spellEnd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предполагает: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  <w:proofErr w:type="gramEnd"/>
    </w:p>
    <w:p w:rsidR="00D13EC7" w:rsidRPr="00A92642" w:rsidRDefault="00D13EC7" w:rsidP="00D13EC7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 Вариативность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среды предполагает: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5. Доступность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среды предполагает: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        исправность и сохранность материалов и оборудования.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6. </w:t>
      </w:r>
      <w:proofErr w:type="spellStart"/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Безопасность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предметно-пространственной</w:t>
      </w:r>
      <w:proofErr w:type="spellEnd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среды предполагает соответствие всех ее элементов требованиям по обеспечению надежности и безопасности их использования.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Предметная среда оказывает на ребенка определенное воздействие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уже с первых минут его жизни.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Важно, чтобы она стала развивающей, т.е. обеспечивала формирование активной самостоятельности ребенка в деятельности. Она создает для ребенка условия творческого, познавательного, эстетического развития. При правильной организации предметно-развивающей среды ребенок чувствует уверенность в себе, стимулирует проявления самостоятельности, творчества.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           При организации предметно – развивающей среды в дошкольном учреждении важнейшим условием является учет возрастных особенностей и потребностей детей, которые имеют свои отличительные признаки.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          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детей </w:t>
      </w: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третьего года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жизни является свободное и большое пространство, где они могут быть в активном движении – лазании, катании.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     </w:t>
      </w:r>
      <w:proofErr w:type="spellStart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четвертом</w:t>
      </w:r>
      <w:proofErr w:type="spellEnd"/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году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жизни ребенку необходим развернутый центр сюжетно-ролевых игр с яркими особенностями атрибутов, дети стремятся быть похожими на взрослых, быть такими же важными и большими.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        В среднем - старшем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дошкольном возрасте проявляется потребность в игре со сверстниками, создавать свой мир игры. Кроме того в предметно-развивающей среде должно учитываться формирование психологических новообразований в разные годы жизни.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 менее важным условием </w:t>
      </w:r>
      <w:proofErr w:type="spellStart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является</w:t>
      </w: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многофункциональность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предметн</w:t>
      </w:r>
      <w:proofErr w:type="gramStart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proofErr w:type="spellEnd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развивающей среды. Во всех возрастных группах должно быть уютное место для игры и отдыха детей. При этом содержание предметно-развивающей среды должно периодически обогащаться с ориентацией на поддержание интереса ребенка к предметно-развивающей среде. Так же в каждой группе должны быть </w:t>
      </w:r>
      <w:proofErr w:type="spellStart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созданы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специальные</w:t>
      </w:r>
      <w:proofErr w:type="spellEnd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центры для самостоятельного активного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целенаправленного действия </w:t>
      </w:r>
      <w:proofErr w:type="spellStart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ребенка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</w:t>
      </w:r>
      <w:proofErr w:type="spellEnd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всех видах деятельности, содержащие разнообразные материалы для развивающих игр и занятий детей групповых помещений должно отвечать возрастным особенностям и потребностям детей, иметь отличительные признаки.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При организации предметно-пространственной среды в детском саду необходима сложная, многоплановая и </w:t>
      </w:r>
      <w:proofErr w:type="spellStart"/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высокотворческая</w:t>
      </w:r>
      <w:proofErr w:type="spellEnd"/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деятельность всех педагогов ДОУ. Ведь разнообразие игрушек не является основным условием развития ребенка.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Созданная эстетическая среда вызывает у детей чувство радости, эмоционально положительное отношение к детскому саду, желание посещать его, обогащает новыми впечатлениями и знаниями, побуждает к активной творческой деятельности, способствует интеллектуальному развитию детей дошкольного возраста.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Роль среды в развитии детей прослеживается на примере ее основных функций: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Ø Организующей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Ø воспитательной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Ø развивающей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 организующей функции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– предложить ребенку всевозможный материал для его активного участия в разных видах деятельности. В определенном смысле содержание и вид развивающей среды служат толчком для выбора дошкольником того вида самостоятельной деятельности, который будет отвечать его предпочтениям, потребностям или формировать интересы.</w:t>
      </w:r>
    </w:p>
    <w:p w:rsidR="00D13EC7" w:rsidRPr="00A92642" w:rsidRDefault="00D13EC7" w:rsidP="00D13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 формировании предметно-развивающей среды необходимо: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избавляться от загромождения пространства </w:t>
      </w:r>
      <w:proofErr w:type="spellStart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малофункциональными</w:t>
      </w:r>
      <w:proofErr w:type="spellEnd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несочетаемыми</w:t>
      </w:r>
      <w:proofErr w:type="spellEnd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друг с другом предметами;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создать для ребенка три предметных пространства, отвечающих масштабам действий его рук (масштаб "глаз – рука"), роста и предметного мира взрослых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исходить из эргономических требований к жизнедеятельности: антропометрических, физиологических и психологических особенностей обитателя этой среды.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 </w:t>
      </w: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 </w:t>
      </w:r>
      <w:proofErr w:type="spellStart"/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воспитательной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функцией</w:t>
      </w:r>
      <w:proofErr w:type="spellEnd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наполнение и построение развивающей среды должны быть ориентированы на создание ситуаций, когда дети стоят перед нравственным выбором: уступить или взять себе, поделиться или действовать самому, предложить помощь или пройти мимо проблем сверстника. Среда является центром, где зарождается основа для сотрудничества, положительных взаимоотношений, организованного поведения, бережного отношения.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Развивающая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функция предполагает, что содержание среды каждой деятельности должно соответствовать "зоне актуального развития" самого слабого и находиться в "зоне ближайшего развития" самого сильного в группе ребенка.</w:t>
      </w:r>
    </w:p>
    <w:p w:rsidR="00D13EC7" w:rsidRPr="00A92642" w:rsidRDefault="00D13EC7" w:rsidP="00D13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Требования ФГОС к развивающей предметно - развивающей среде: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Организация развивающей среды </w:t>
      </w:r>
      <w:proofErr w:type="gramStart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учетом ФГОС строится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Необходимо обогатить среду элементами, стимулирующими познавательную, эмоциональную, двигательную деятельность детей.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Предметно-развивающая среда организуется так, чтобы каждый ребенок имел свободный доступ  к играм, игрушкам, материалам, пособиям, </w:t>
      </w:r>
      <w:proofErr w:type="gramStart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обеспечивающих</w:t>
      </w:r>
      <w:proofErr w:type="gramEnd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все основные виды деятельности, а также возможность свободно заниматься любимым делом. Размещение оборудования по секторам (центрам развития) позволяет детям объединиться подгруппами по общим интересам. Обязательным в оборудовании являются материалы, активизирующие познавательную деятельность: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Ø  развивающие игры,  технические устройства и игрушки, модели;</w:t>
      </w:r>
      <w:proofErr w:type="gramEnd"/>
    </w:p>
    <w:p w:rsidR="00D13EC7" w:rsidRPr="00A92642" w:rsidRDefault="00D13EC7" w:rsidP="00D13EC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Ø  предметы для опытно-поисковой работы - магниты, увеличительные стекла, пружинки, весы, мензурки и прочее;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Ø   большой выбор природных материалов для изучения, экспериментирования, составления коллекций.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Активный сектор (занимает самую большую площадь в группе), включающий в себя: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         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114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Ø  центр игры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114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Ø  центр двигательной деятельности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114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Ø  центр конструирования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114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Ø  центр музыкально театрализованной деятельности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br/>
      </w: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Спокойный сектор: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156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Ø  центр книги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156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Ø  центр отдыха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156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Ø  центр природы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Рабочий сектор: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(рабочий сектор занимает 25% всей группы, так как там предполагается размещение оборудования для организации совместной и регламентированной деятельности.</w:t>
      </w:r>
      <w:proofErr w:type="gramEnd"/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19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Ø  центр познавательной и исследовательской деятельности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19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Ø  центр продуктивной и творческой деятельности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left="19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Ø  центр правильной речи и моторики.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части группового пространства имеют условные границы в зависимости от конкретных задач момента, при необходимости можно вместить всех желающих, так как дошкольники «заражаются» текущими интересами сверстников и присоединяются к ним. 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Необходимы </w:t>
      </w: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материалы, учитывающие </w:t>
      </w:r>
      <w:proofErr w:type="spellStart"/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гендерные</w:t>
      </w:r>
      <w:proofErr w:type="spellEnd"/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различия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- интересы мальчиков и девочек, как в труде, так и в игре.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Мальчикам нужны инструменты для работы с деревом, девочкам для работы с рукоделием. Для развития творческого замысла в игре девочкам потребуются предметы женской одежды, украшения, кружевные накидки, банты, сумочки, зонтики и т. п.; мальчикам - детали военной формы, предметы обмундирования и вооружения рыцарей, русских богатырей, разнообразные технические игрушки.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Важно иметь большое количество «подручных» материалов  - веревок, коробочек, проволочек, колес, ленточек, которые творчески используются для решения различных игровых проблем.</w:t>
      </w:r>
      <w:proofErr w:type="gramEnd"/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группах старших дошкольников </w:t>
      </w:r>
      <w:proofErr w:type="gramStart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необходимы</w:t>
      </w:r>
      <w:proofErr w:type="gramEnd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так же </w:t>
      </w:r>
      <w:proofErr w:type="spellStart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различные</w:t>
      </w: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материалы</w:t>
      </w:r>
      <w:proofErr w:type="spellEnd"/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способствующие овладению чтением, математикой. 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Это:  печатные буквы, слова, таблицы, книги с крупным шрифтом, пособие с цифрами, настольно-печатные игры с цифрами и буквами, ребусами, а так же материалами, отражающими школьную тему: картинки о жизни школьников, школьные принадлежности, фотографии школьников-старших братьев или сестер, атрибуты для игр в школу.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Необходимыми</w:t>
      </w:r>
      <w:proofErr w:type="gramEnd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оборудовании старших дошкольников </w:t>
      </w:r>
      <w:proofErr w:type="spellStart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являются</w:t>
      </w: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материалы</w:t>
      </w:r>
      <w:proofErr w:type="spellEnd"/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стимулирующие развитие широких социальных интересов и познавательной активности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детей. Это детские энциклопедии, иллюстрированные издания о животном и растительном мире планеты, о жизни людей разных стран, детские журналы, альбомы, проспекты.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Насыщенная предметно-развивающая и образовательная среда становится основой для организации увлекательной, содержательной жизни и разностороннего развития каждого ребенка. Развивающая предметная среда является основным средством формирования личности ребенка и является источником его знаний и социального опыта.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Среда, окружающая детей в группе должна обеспечивать безопасность их жизни, способствовать укреплению здоровья и закаливанию организма каждого их них.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 ходе реализации образовательного процесса необходимо соблюдать принцип интеграции образовательных областей с помощью предметно - развивающей среды группы и детского сада в целом, способствующий формированию единой предметно - пространственной среды.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Организуя предметную среду в групповом помещении необходимо учитывать закономерности психического развития детей, показатели их здоровья, психофизиологические и коммуникативные особенности, уровень общего и речевого развития. Цветовая палитра должна быть представлена теплыми, пастельными тонами.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Предметно-развивающая среда группы должна меняться в зависимости от возрастных особенностей детей.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Важно, чтобы  предметная среда имела характер открытой, незамкнутой системы, способной к корректировке и развитию.  При любых обстоятельствах предметный мир, окружающий ребенка, необходимо пополнять и обновлять, приспосабливая к новообразованиям определенного возраста.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Таким образом, создавая предметно-развивающую среду любой возрастной группы в ДОУ, необходимо учитывать психологические основы конструктивного взаимодействия участников воспитательно-образовательного процесса, дизайн и эргономику современной среды дошкольного учреждения и психологические особенности возрастной группы, на которую нацелена данная среда.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Пример  построения предметно - развивающей среды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Театрализованный центр - центр сюжетно-ролевых игр, игр-драматизаций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– важный объект развивающей среды, с которого можно начать оснащение группы, поскольку именно театрализованная деятельность помогает сплотить группу, объединить детей интересной идеей, новой для них деятельностью. В театре дошкольники раскрываются, демонстрируя неожиданные грани своего характера. </w:t>
      </w:r>
      <w:proofErr w:type="gramStart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Робкие</w:t>
      </w:r>
      <w:proofErr w:type="gramEnd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застенчивые становятся уверенными и активными. Тот, кто без желания шел в детский сад, теперь с удовольствием спешит в группу. В театральном уголке размещаются ширма, маски сказочных персонажей, различные виды театра - кукольный, пальчиковый, настольный, теневой,  </w:t>
      </w:r>
      <w:proofErr w:type="spellStart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би-ба-бо</w:t>
      </w:r>
      <w:proofErr w:type="spellEnd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Педагог вместе с воспитанниками готовит костюмы, атрибуты и декорации к маленьким представлениям. Дети – большие артисты, поэтому с радостью участвуют в постановках и с удовольствием выступают в роли зрителей.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Атрибуты к играм подбираются так, чтобы создать условия для реализации интересов детей в разных видах игр. Эстетичность и изысканность оформления, современность материалов вызывают у дошкольников желание играть. Подобранный игровой материал позволяет комбинировать различные сюжеты, создавать новые игровые образы. Здесь же уместны игры-драматизации по знакомым сказкам, тем более что для них созданы необходимые условия.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Центр природы или природный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уголок служит не только украшением группы, но и местом для саморазвития дошкольников.</w:t>
      </w: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детей</w:t>
      </w: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 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формируются предпосылки экологического сознания, развивается  экологическая культура, познавательный интерес к экологии, проблемам природы, желание и стремление разрешить некоторые из    экологических проблем,  доступными ребенку – дошкольнику средствами. 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Воспитателю необходимо подобрать и разместить в нем растения, требующие разных способов ухода, приготовить необходимое оборудование для трудовой деятельности в уголке природы: передники, лейки, палочки для рыхления, пульверизаторы.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природном уголке будут уместны детские поделки из природного материала, экспонаты природы, икебаны, гармонично расставленные на полках. Предусмотренные здесь же подставки на роликах для кашпо с цветами позволят даже детям легко перемещать растения по группе и ухаживать за ними.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подгруппой дошкольников воспитатель может проводить в природном уголке наблюдения, простые опыты и занятия природоведческого характера. 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Рядом, под зеленым искусственным деревом причудливой формы, можно расставить пуфики и поиграть в свободные игры.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Неизменной популярностью у дошкольников пользуется </w:t>
      </w: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центр науки (центр познавательной и исследовательской деятельности)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который может быть совмещён с центром природы. Задача данного центра -  развитие познавательно – исследовательской деятельности детей, обогащение представлений  об окружающем мире, </w:t>
      </w:r>
      <w:proofErr w:type="gramStart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</w:t>
      </w:r>
      <w:proofErr w:type="gramEnd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конечном счёте  обеспечит успешное интеллектуальное и личностное развитие ребёнка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детского исследования  и экспериментирования  необходимы  самые разнообразные природные  и бросовые материалы: мел, песок, глина, камни, ракушки, перья, уголь, микроскопы, глобус, а также </w:t>
      </w: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лабораторное оборудование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– все это вызывает у детей особый интерес. Для познавательного развития воспитатель подбирает специальную детскую литературу, пооперационные карты, алгоритмы проведения опытов. На стенде в форме книги дети могут поместить результаты своих опытов и открытий в виде зарисовок, заметок и отчетов.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Центр продуктивной и творческой деятельности или  центр  художественного творчества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выполняет задачу формирования интереса детей к эстетической стороне окружающей действительности, удовлетворения потребностей детей в самовыражении. Здесь воспитанники в свободное время рисуют, лепят, выполняют аппликационные работы. В распоряжении детей представлен разнообразный изобразительный материал: мелки, акварель, тушь, гуашь и сангина, бумага разной фактуры, размера и цвета, картон, дидактические игры. Здесь же есть место для небольшой выставки с образцами народного художественного промысла (полочка красоты). В центре должны присутствовать  альбомы с образцами  народно-прикладного искусства, иллюстрации известных художников.  Детские работы (рисунки, поделки и коллажи) выставляются на всеобщее обозрение на специальном стенде, к которому имеется свободный доступ.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Центр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конструирования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способствует развитию детского  творчества, конструкторских способностей.  Центр  может быть  достаточно мобилен. Практичность его состоит в том, что любой конструктор  легко перемещаются в любое место. Содержимое строительного уголка (конструкторы разного вида, кубики, крупный и мелкий деревянный строительный материал, схемы и чертежи построек) позволяет организовать конструктивную деятельность с большой группой воспитанников, подгруппой и индивидуально, развернуть строительство на ковре либо на столе. Дети, особенно мальчики, всегда с удовольствием занимаются постройками, обыгрывая их, комбинируя с другими видами деятельности.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Яркий, веселый, с нестандартным дизайнерским решением, нетрафаретным оборудованием </w:t>
      </w: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центр двигательной активности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лаконично и гармонично вписывается в пространство групповой комнаты. Он пользуется популярностью у детей, поскольку реализует их потребность в самостоятельной двигательной активности, совместных движениях со сверстниками, свободного использования спортивного инвентаря и физкультурного оборудования. Здесь дошкольники могут заниматься и закреплять разные виды движений. Увеличение двигательной активности оказывает благоприятное влияние на физическое и умственное развитие, состояние здоровья детей.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шумном пространстве игровой комнаты обязательно должен быть такой островок тишины и спокойствия, как </w:t>
      </w: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центр книги и отдыха,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психологической разгрузки, который располагает к созерцательному наблюдению, мечтам и тихим беседам. Ребенок чувствует себя здесь комфортно, спокойно и уютно. Этому способствуют комфортный диван, кресла,  рядом любимые книги. Уют, домашняя обстановка позволяют детям комфортно расположиться и погрузиться в волшебный мир книг.  В этом центре дети с удовольствием приобщаются  к словесному искусству, у детей  развивается  художественное восприятие  и эстетический  вкус.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Центр безопасности дорожного движения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интересен в первую очередь мальчикам. Он оснащен необходимыми атрибутами к сюжетно-ролевым играм, занятиям для закрепления знаний правил дорожного движения. Это всевозможные игрушки – </w:t>
      </w: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транспортные средства, светофор, фуражка милиционера, жезл регулировщика, макет улицы, дорожные знаки. Хорошим дидактическим пособием служит напольный коврик с разметкой улиц и дорог.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Таким образом, разнообразие и богатство сенсорных впечатлений, возможность свободного подхода к каждому центру в группе способствуют эмоциональному и интеллектуальному развитию воспитанников.</w:t>
      </w:r>
    </w:p>
    <w:p w:rsidR="00D13EC7" w:rsidRPr="00A92642" w:rsidRDefault="00D13EC7" w:rsidP="00D1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Развивающая среда не может быть построена окончательно. При организации предметно-пространственной среды в детском саду необходима сложная, многоплановая и </w:t>
      </w:r>
      <w:proofErr w:type="spellStart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высокотворческая</w:t>
      </w:r>
      <w:proofErr w:type="spellEnd"/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деятельность всех участников образовательного процесса. Дальнейшая работа предполагает осуществление поиска инновационных подходов к организации предметно-развивающей среды в ДОУ, а так же развитие интереса родителей к указанной проблеме и мотивирование стремления к взаимодействию.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Литературные источники:</w:t>
      </w:r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1.  </w:t>
      </w:r>
      <w:hyperlink r:id="rId4" w:history="1">
        <w:r w:rsidRPr="00A926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Приказ </w:t>
        </w:r>
        <w:proofErr w:type="spellStart"/>
        <w:r w:rsidRPr="00A926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Минобрнауки</w:t>
        </w:r>
        <w:proofErr w:type="spellEnd"/>
        <w:r w:rsidRPr="00A926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России от 17 октября 2013 г. № 1155 "Об утверждении Федерального государственного образовательного стандарта дошкольного образования"</w:t>
        </w:r>
      </w:hyperlink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2. </w:t>
      </w:r>
      <w:hyperlink r:id="rId5" w:history="1">
        <w:r w:rsidRPr="00A926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Письмо </w:t>
        </w:r>
        <w:proofErr w:type="spellStart"/>
        <w:r w:rsidRPr="00A926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Минобрнауки</w:t>
        </w:r>
        <w:proofErr w:type="spellEnd"/>
        <w:r w:rsidRPr="00A926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России от 10 января 2014 г. № 08-10 "План введения Федерального государственного образовательного стандарта дошкольного образования"</w:t>
        </w:r>
      </w:hyperlink>
    </w:p>
    <w:p w:rsidR="00D13EC7" w:rsidRPr="00A92642" w:rsidRDefault="00D13EC7" w:rsidP="00D13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3. </w:t>
      </w:r>
      <w:hyperlink r:id="rId6" w:history="1">
        <w:r w:rsidRPr="00A926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Письмо Министерства образования и науки Российской Федерации от 28 февраля 2014 г. № 08-249 "Комментарии к ФГОС дошкольного образования"</w:t>
        </w:r>
      </w:hyperlink>
    </w:p>
    <w:p w:rsidR="002A6B13" w:rsidRPr="00D13EC7" w:rsidRDefault="002A6B13">
      <w:pPr>
        <w:rPr>
          <w:rFonts w:ascii="Times New Roman" w:hAnsi="Times New Roman" w:cs="Times New Roman"/>
          <w:sz w:val="24"/>
          <w:szCs w:val="24"/>
        </w:rPr>
      </w:pPr>
    </w:p>
    <w:sectPr w:rsidR="002A6B13" w:rsidRPr="00D13EC7" w:rsidSect="00404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D13EC7"/>
    <w:rsid w:val="002A6B13"/>
    <w:rsid w:val="00404EA0"/>
    <w:rsid w:val="00A92642"/>
    <w:rsid w:val="00D1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A0"/>
  </w:style>
  <w:style w:type="paragraph" w:styleId="1">
    <w:name w:val="heading 1"/>
    <w:basedOn w:val="a"/>
    <w:link w:val="10"/>
    <w:qFormat/>
    <w:rsid w:val="00A926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3EC7"/>
    <w:rPr>
      <w:b/>
      <w:bCs/>
    </w:rPr>
  </w:style>
  <w:style w:type="character" w:customStyle="1" w:styleId="apple-converted-space">
    <w:name w:val="apple-converted-space"/>
    <w:basedOn w:val="a0"/>
    <w:rsid w:val="00D13EC7"/>
  </w:style>
  <w:style w:type="paragraph" w:styleId="a4">
    <w:name w:val="Normal (Web)"/>
    <w:basedOn w:val="a"/>
    <w:uiPriority w:val="99"/>
    <w:semiHidden/>
    <w:unhideWhenUsed/>
    <w:rsid w:val="00D1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1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13EC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926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14">
    <w:name w:val="Font Style14"/>
    <w:basedOn w:val="a0"/>
    <w:rsid w:val="00A92642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Без интервала1"/>
    <w:rsid w:val="00A92642"/>
    <w:pPr>
      <w:suppressAutoHyphens/>
      <w:spacing w:after="0" w:line="100" w:lineRule="atLeast"/>
    </w:pPr>
    <w:rPr>
      <w:rFonts w:ascii="Calibri" w:eastAsia="SimSun" w:hAnsi="Calibri" w:cs="font183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nobr.khb.ru/documents/letter_08_249.rar" TargetMode="External"/><Relationship Id="rId5" Type="http://schemas.openxmlformats.org/officeDocument/2006/relationships/hyperlink" Target="http://minobr.khb.ru/files/2042_plan_vvedeniya_fgos_minobra_rf.pdf" TargetMode="External"/><Relationship Id="rId4" Type="http://schemas.openxmlformats.org/officeDocument/2006/relationships/hyperlink" Target="http://minobr.khb.ru/files/2043_standart_doshkolnogo_obrazovaniy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3885</Words>
  <Characters>22146</Characters>
  <Application>Microsoft Office Word</Application>
  <DocSecurity>0</DocSecurity>
  <Lines>184</Lines>
  <Paragraphs>51</Paragraphs>
  <ScaleCrop>false</ScaleCrop>
  <Company>Grizli777</Company>
  <LinksUpToDate>false</LinksUpToDate>
  <CharactersWithSpaces>25980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DetSad</cp:lastModifiedBy>
  <cp:revision>2</cp:revision>
  <cp:lastPrinted>2016-02-10T08:24:00Z</cp:lastPrinted>
  <dcterms:created xsi:type="dcterms:W3CDTF">2017-11-15T10:26:00Z</dcterms:created>
  <dcterms:modified xsi:type="dcterms:W3CDTF">2017-11-15T10:26:00Z</dcterms:modified>
</cp:coreProperties>
</file>